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E04F" w14:textId="77777777" w:rsidR="00775EE2" w:rsidRDefault="00775EE2">
      <w:r>
        <w:t xml:space="preserve">                                                                                                 FAQ su Regolamento Fondo voucher –  DM 160/2021</w:t>
      </w:r>
    </w:p>
    <w:p w14:paraId="51FC139C" w14:textId="77777777" w:rsidR="00D10741" w:rsidRDefault="00D10741" w:rsidP="005138DA">
      <w:pPr>
        <w:jc w:val="both"/>
      </w:pPr>
      <w:r>
        <w:t>FAQ</w:t>
      </w:r>
      <w:r w:rsidR="00B4567C">
        <w:t>:</w:t>
      </w:r>
    </w:p>
    <w:p w14:paraId="4E892A80" w14:textId="77777777" w:rsidR="00715D16" w:rsidRDefault="00D10741" w:rsidP="005138DA">
      <w:pPr>
        <w:jc w:val="both"/>
      </w:pPr>
      <w:r>
        <w:t>1</w:t>
      </w:r>
      <w:r w:rsidR="00B4567C">
        <w:t>D:</w:t>
      </w:r>
      <w:r>
        <w:t xml:space="preserve"> “</w:t>
      </w:r>
      <w:r>
        <w:rPr>
          <w:i/>
          <w:iCs/>
        </w:rPr>
        <w:t xml:space="preserve">Se lo </w:t>
      </w:r>
      <w:r w:rsidR="00715D16">
        <w:rPr>
          <w:i/>
          <w:iCs/>
        </w:rPr>
        <w:t>s</w:t>
      </w:r>
      <w:r>
        <w:rPr>
          <w:i/>
          <w:iCs/>
        </w:rPr>
        <w:t xml:space="preserve">tato di insolvenza o fallimento interviene prima della scadenza di validità del voucher prevista dalla legge, è possibile presentare domanda di indennizzo al Fondo senza attendere la scadenza del voucher?” </w:t>
      </w:r>
      <w:r>
        <w:t xml:space="preserve"> </w:t>
      </w:r>
      <w:r w:rsidR="00775EE2">
        <w:t xml:space="preserve"> </w:t>
      </w:r>
    </w:p>
    <w:p w14:paraId="7F3060BD" w14:textId="77777777" w:rsidR="00564119" w:rsidRPr="00D530CD" w:rsidRDefault="00564119" w:rsidP="005138DA">
      <w:pPr>
        <w:jc w:val="both"/>
        <w:rPr>
          <w:b/>
        </w:rPr>
      </w:pPr>
      <w:r w:rsidRPr="00D530CD">
        <w:rPr>
          <w:b/>
        </w:rPr>
        <w:t>R</w:t>
      </w:r>
      <w:r w:rsidR="00B4567C" w:rsidRPr="00D530CD">
        <w:rPr>
          <w:b/>
        </w:rPr>
        <w:t xml:space="preserve">: </w:t>
      </w:r>
      <w:r w:rsidRPr="00D530CD">
        <w:rPr>
          <w:b/>
        </w:rPr>
        <w:t>Si, in quanto si concretizzano i presupposti di intervento del Fondo</w:t>
      </w:r>
      <w:r w:rsidR="0053289D" w:rsidRPr="00D530CD">
        <w:rPr>
          <w:b/>
        </w:rPr>
        <w:t>,</w:t>
      </w:r>
      <w:r w:rsidRPr="00D530CD">
        <w:rPr>
          <w:b/>
        </w:rPr>
        <w:t xml:space="preserve"> per cui non è necessario attendere la scadenza naturale del voucher.</w:t>
      </w:r>
    </w:p>
    <w:p w14:paraId="7DFC369B" w14:textId="77777777" w:rsidR="00564119" w:rsidRDefault="00564119" w:rsidP="005138DA">
      <w:pPr>
        <w:jc w:val="both"/>
      </w:pPr>
    </w:p>
    <w:p w14:paraId="4FC7D391" w14:textId="77777777" w:rsidR="00564119" w:rsidRDefault="00564119" w:rsidP="005138DA">
      <w:pPr>
        <w:jc w:val="both"/>
      </w:pPr>
      <w:r>
        <w:t>2D</w:t>
      </w:r>
      <w:r w:rsidR="00B4567C">
        <w:t>:</w:t>
      </w:r>
      <w:r>
        <w:t xml:space="preserve"> </w:t>
      </w:r>
      <w:r>
        <w:rPr>
          <w:i/>
          <w:iCs/>
        </w:rPr>
        <w:t>“</w:t>
      </w:r>
      <w:r w:rsidRPr="00B4567C">
        <w:rPr>
          <w:i/>
          <w:iCs/>
        </w:rPr>
        <w:t>Se il voucher è s</w:t>
      </w:r>
      <w:r w:rsidR="00715D16" w:rsidRPr="00B4567C">
        <w:rPr>
          <w:i/>
          <w:iCs/>
        </w:rPr>
        <w:t>t</w:t>
      </w:r>
      <w:r w:rsidRPr="00B4567C">
        <w:rPr>
          <w:i/>
          <w:iCs/>
        </w:rPr>
        <w:t>ato emesso ad esempio a luglio del 2020</w:t>
      </w:r>
      <w:r w:rsidR="002D62AC">
        <w:rPr>
          <w:i/>
          <w:iCs/>
        </w:rPr>
        <w:t xml:space="preserve"> e scade</w:t>
      </w:r>
      <w:r w:rsidR="0053289D">
        <w:rPr>
          <w:i/>
          <w:iCs/>
        </w:rPr>
        <w:t xml:space="preserve"> quindi </w:t>
      </w:r>
      <w:r w:rsidRPr="00B4567C">
        <w:rPr>
          <w:i/>
          <w:iCs/>
        </w:rPr>
        <w:t xml:space="preserve">a luglio 2022 </w:t>
      </w:r>
      <w:r w:rsidR="002D62AC">
        <w:rPr>
          <w:i/>
          <w:iCs/>
        </w:rPr>
        <w:t>(</w:t>
      </w:r>
      <w:r w:rsidRPr="00B4567C">
        <w:rPr>
          <w:i/>
          <w:iCs/>
        </w:rPr>
        <w:t>visti i 24 mesi di validità fissati dalla legge</w:t>
      </w:r>
      <w:r w:rsidR="002D62AC">
        <w:rPr>
          <w:i/>
          <w:iCs/>
        </w:rPr>
        <w:t>)</w:t>
      </w:r>
      <w:r w:rsidRPr="00B4567C">
        <w:rPr>
          <w:i/>
          <w:iCs/>
        </w:rPr>
        <w:t xml:space="preserve"> e l’insolvenza o il fallimento dell’emittente il voucher sorg</w:t>
      </w:r>
      <w:r w:rsidR="0053289D">
        <w:rPr>
          <w:i/>
          <w:iCs/>
        </w:rPr>
        <w:t>e</w:t>
      </w:r>
      <w:r w:rsidRPr="00B4567C">
        <w:rPr>
          <w:i/>
          <w:iCs/>
        </w:rPr>
        <w:t xml:space="preserve"> dopo la scadenza del 31 dicembre del 2021,</w:t>
      </w:r>
      <w:r w:rsidR="0053289D">
        <w:rPr>
          <w:i/>
          <w:iCs/>
        </w:rPr>
        <w:t xml:space="preserve"> </w:t>
      </w:r>
      <w:r w:rsidRPr="00B4567C">
        <w:rPr>
          <w:i/>
          <w:iCs/>
        </w:rPr>
        <w:t>fissata</w:t>
      </w:r>
      <w:r w:rsidR="002D62AC">
        <w:rPr>
          <w:i/>
          <w:iCs/>
        </w:rPr>
        <w:t xml:space="preserve"> dal Regolamento</w:t>
      </w:r>
      <w:r w:rsidRPr="00B4567C">
        <w:rPr>
          <w:i/>
          <w:iCs/>
        </w:rPr>
        <w:t xml:space="preserve"> per la presentazione delle domande,</w:t>
      </w:r>
      <w:r w:rsidR="0053289D">
        <w:rPr>
          <w:i/>
          <w:iCs/>
        </w:rPr>
        <w:t xml:space="preserve"> si </w:t>
      </w:r>
      <w:r w:rsidRPr="00B4567C">
        <w:rPr>
          <w:i/>
          <w:iCs/>
        </w:rPr>
        <w:t>avrà la possibilità di presentare domanda anche successivamente?</w:t>
      </w:r>
      <w:r w:rsidR="00B4567C" w:rsidRPr="00B4567C">
        <w:rPr>
          <w:i/>
          <w:iCs/>
        </w:rPr>
        <w:t>”</w:t>
      </w:r>
    </w:p>
    <w:p w14:paraId="400C33DF" w14:textId="77777777" w:rsidR="00715D16" w:rsidRPr="00D530CD" w:rsidRDefault="00564119" w:rsidP="005138DA">
      <w:pPr>
        <w:jc w:val="both"/>
        <w:rPr>
          <w:b/>
        </w:rPr>
      </w:pPr>
      <w:r w:rsidRPr="00D530CD">
        <w:rPr>
          <w:b/>
        </w:rPr>
        <w:t>R</w:t>
      </w:r>
      <w:r w:rsidR="00B4567C" w:rsidRPr="00D530CD">
        <w:rPr>
          <w:b/>
        </w:rPr>
        <w:t>:</w:t>
      </w:r>
      <w:r w:rsidR="005138DA" w:rsidRPr="00D530CD">
        <w:rPr>
          <w:b/>
        </w:rPr>
        <w:t xml:space="preserve"> Si,</w:t>
      </w:r>
      <w:r w:rsidR="00B4567C" w:rsidRPr="00D530CD">
        <w:rPr>
          <w:b/>
        </w:rPr>
        <w:t xml:space="preserve"> </w:t>
      </w:r>
      <w:r w:rsidRPr="00D530CD">
        <w:rPr>
          <w:b/>
        </w:rPr>
        <w:t xml:space="preserve">il termine </w:t>
      </w:r>
      <w:r w:rsidR="00715D16" w:rsidRPr="00D530CD">
        <w:rPr>
          <w:b/>
        </w:rPr>
        <w:t>fissato per la presentazione delle domande è riferito alla dotazione finanziaria del Fondo per l’anno 2021</w:t>
      </w:r>
      <w:r w:rsidR="0053289D" w:rsidRPr="00D530CD">
        <w:rPr>
          <w:b/>
        </w:rPr>
        <w:t>.</w:t>
      </w:r>
      <w:r w:rsidR="00715D16" w:rsidRPr="00D530CD">
        <w:rPr>
          <w:b/>
        </w:rPr>
        <w:t xml:space="preserve"> </w:t>
      </w:r>
      <w:r w:rsidR="0053289D" w:rsidRPr="00D530CD">
        <w:rPr>
          <w:b/>
        </w:rPr>
        <w:t>C</w:t>
      </w:r>
      <w:r w:rsidR="00715D16" w:rsidRPr="00D530CD">
        <w:rPr>
          <w:b/>
        </w:rPr>
        <w:t>on il rifinanziamento del Fondo si dovrà prevedere una riapertura del termine di presentazione delle domande</w:t>
      </w:r>
      <w:r w:rsidR="0053289D" w:rsidRPr="00D530CD">
        <w:rPr>
          <w:b/>
        </w:rPr>
        <w:t>,</w:t>
      </w:r>
      <w:r w:rsidR="00715D16" w:rsidRPr="00D530CD">
        <w:rPr>
          <w:b/>
        </w:rPr>
        <w:t xml:space="preserve"> compatibile con le</w:t>
      </w:r>
      <w:r w:rsidR="0053289D" w:rsidRPr="00D530CD">
        <w:rPr>
          <w:b/>
        </w:rPr>
        <w:t xml:space="preserve"> nuove </w:t>
      </w:r>
      <w:r w:rsidR="00715D16" w:rsidRPr="00D530CD">
        <w:rPr>
          <w:b/>
        </w:rPr>
        <w:t>dotazioni finanziarie.</w:t>
      </w:r>
    </w:p>
    <w:p w14:paraId="2F2ED5D1" w14:textId="77777777" w:rsidR="00715D16" w:rsidRDefault="00715D16" w:rsidP="005138DA">
      <w:pPr>
        <w:jc w:val="both"/>
      </w:pPr>
    </w:p>
    <w:p w14:paraId="32CD8AAB" w14:textId="77777777" w:rsidR="00564119" w:rsidRDefault="00715D16" w:rsidP="005138DA">
      <w:pPr>
        <w:jc w:val="both"/>
      </w:pPr>
      <w:r>
        <w:t>3D</w:t>
      </w:r>
      <w:r w:rsidR="00A719AF">
        <w:t>:</w:t>
      </w:r>
      <w:r>
        <w:t xml:space="preserve"> </w:t>
      </w:r>
      <w:r>
        <w:rPr>
          <w:i/>
          <w:iCs/>
        </w:rPr>
        <w:t>“Cosa si intende per stato</w:t>
      </w:r>
      <w:r>
        <w:t xml:space="preserve"> </w:t>
      </w:r>
      <w:r w:rsidRPr="002D62AC">
        <w:rPr>
          <w:i/>
          <w:iCs/>
        </w:rPr>
        <w:t>di insolvenza e per fallimento?”</w:t>
      </w:r>
    </w:p>
    <w:p w14:paraId="124D9080" w14:textId="77777777" w:rsidR="00715D16" w:rsidRDefault="00715D16" w:rsidP="005138DA">
      <w:pPr>
        <w:jc w:val="both"/>
      </w:pPr>
      <w:r>
        <w:t>R</w:t>
      </w:r>
      <w:r w:rsidR="005138DA">
        <w:t xml:space="preserve">: </w:t>
      </w:r>
      <w:r w:rsidR="002D62AC">
        <w:t>P</w:t>
      </w:r>
      <w:r w:rsidR="005138DA">
        <w:t xml:space="preserve">er fallimento si intende </w:t>
      </w:r>
      <w:r w:rsidR="002D62AC">
        <w:t>lo stato conseguente ad una</w:t>
      </w:r>
      <w:r w:rsidR="005138DA">
        <w:t xml:space="preserve"> pronuncia emessa dall’Autorità Giudiziaria, che apre una procedura concorsuale regolata dalla legge fallimentare.</w:t>
      </w:r>
    </w:p>
    <w:p w14:paraId="44AD31D3" w14:textId="77777777" w:rsidR="005138DA" w:rsidRPr="00D530CD" w:rsidRDefault="005138DA" w:rsidP="005138DA">
      <w:pPr>
        <w:jc w:val="both"/>
        <w:rPr>
          <w:b/>
        </w:rPr>
      </w:pPr>
      <w:r w:rsidRPr="00D530CD">
        <w:rPr>
          <w:b/>
        </w:rPr>
        <w:t>L’insolvenza è lo stato del debitore che si manifesta con inadempimenti od altri fatti esteriori, i quali dimostrino che il debitore non è più in grado di soddisfare regolarmente le proprie obbligazioni</w:t>
      </w:r>
      <w:r w:rsidR="002D62AC" w:rsidRPr="00D530CD">
        <w:rPr>
          <w:b/>
        </w:rPr>
        <w:t xml:space="preserve"> (es. protesti di assegni/cambiali; assoggettamento a pignoramenti; cessazione di fatto dell’attività con chiusura sede, etc.)</w:t>
      </w:r>
      <w:r w:rsidRPr="00D530CD">
        <w:rPr>
          <w:b/>
        </w:rPr>
        <w:t>.</w:t>
      </w:r>
    </w:p>
    <w:p w14:paraId="435D55C0" w14:textId="77777777" w:rsidR="00715D16" w:rsidRDefault="00715D16" w:rsidP="005138DA">
      <w:pPr>
        <w:jc w:val="both"/>
      </w:pPr>
    </w:p>
    <w:p w14:paraId="6EAF8861" w14:textId="77777777" w:rsidR="00715D16" w:rsidRDefault="00715D16" w:rsidP="005138DA">
      <w:pPr>
        <w:jc w:val="both"/>
      </w:pPr>
      <w:r>
        <w:t>4D</w:t>
      </w:r>
      <w:r w:rsidR="00A719AF">
        <w:t xml:space="preserve">: </w:t>
      </w:r>
      <w:r w:rsidR="0053289D">
        <w:rPr>
          <w:i/>
          <w:iCs/>
        </w:rPr>
        <w:t>“</w:t>
      </w:r>
      <w:r w:rsidRPr="00715D16">
        <w:rPr>
          <w:i/>
          <w:iCs/>
        </w:rPr>
        <w:t>In caso di insolvenza o fallimento di emittenti</w:t>
      </w:r>
      <w:r w:rsidR="0053289D">
        <w:rPr>
          <w:i/>
          <w:iCs/>
        </w:rPr>
        <w:t xml:space="preserve"> d</w:t>
      </w:r>
      <w:r w:rsidR="00577B65">
        <w:rPr>
          <w:i/>
          <w:iCs/>
        </w:rPr>
        <w:t>e</w:t>
      </w:r>
      <w:r w:rsidR="0053289D">
        <w:rPr>
          <w:i/>
          <w:iCs/>
        </w:rPr>
        <w:t>i</w:t>
      </w:r>
      <w:r w:rsidRPr="00715D16">
        <w:rPr>
          <w:i/>
          <w:iCs/>
        </w:rPr>
        <w:t xml:space="preserve"> voucher prima della scadenza degli stessi</w:t>
      </w:r>
      <w:r w:rsidR="00B72972">
        <w:rPr>
          <w:i/>
          <w:iCs/>
        </w:rPr>
        <w:t>,</w:t>
      </w:r>
      <w:r w:rsidRPr="00715D16">
        <w:rPr>
          <w:i/>
          <w:iCs/>
        </w:rPr>
        <w:t xml:space="preserve"> dovrò comunque allegare il voucher come previsto dal comma </w:t>
      </w:r>
      <w:r w:rsidR="003E4A70">
        <w:rPr>
          <w:i/>
          <w:iCs/>
        </w:rPr>
        <w:t>5</w:t>
      </w:r>
      <w:r w:rsidRPr="00715D16">
        <w:rPr>
          <w:i/>
          <w:iCs/>
        </w:rPr>
        <w:t xml:space="preserve"> lettera </w:t>
      </w:r>
      <w:r w:rsidR="003E4A70">
        <w:rPr>
          <w:i/>
          <w:iCs/>
        </w:rPr>
        <w:t>a</w:t>
      </w:r>
      <w:r w:rsidRPr="00715D16">
        <w:rPr>
          <w:i/>
          <w:iCs/>
        </w:rPr>
        <w:t xml:space="preserve">) </w:t>
      </w:r>
      <w:r w:rsidR="003E4A70">
        <w:rPr>
          <w:i/>
          <w:iCs/>
        </w:rPr>
        <w:t>dell’</w:t>
      </w:r>
      <w:r w:rsidRPr="00715D16">
        <w:rPr>
          <w:i/>
          <w:iCs/>
        </w:rPr>
        <w:t>art. 2 del Regolamento?”</w:t>
      </w:r>
    </w:p>
    <w:p w14:paraId="5F0FE513" w14:textId="77777777" w:rsidR="00715D16" w:rsidRPr="00D530CD" w:rsidRDefault="00715D16" w:rsidP="005138DA">
      <w:pPr>
        <w:jc w:val="both"/>
        <w:rPr>
          <w:b/>
        </w:rPr>
      </w:pPr>
      <w:r w:rsidRPr="00D530CD">
        <w:rPr>
          <w:b/>
        </w:rPr>
        <w:t>R</w:t>
      </w:r>
      <w:r w:rsidR="00A719AF" w:rsidRPr="00D530CD">
        <w:rPr>
          <w:b/>
        </w:rPr>
        <w:t xml:space="preserve">: </w:t>
      </w:r>
      <w:r w:rsidRPr="00D530CD">
        <w:rPr>
          <w:b/>
        </w:rPr>
        <w:t>Si</w:t>
      </w:r>
      <w:r w:rsidR="003E4A70" w:rsidRPr="00D530CD">
        <w:rPr>
          <w:b/>
        </w:rPr>
        <w:t>,</w:t>
      </w:r>
      <w:r w:rsidRPr="00D530CD">
        <w:rPr>
          <w:b/>
        </w:rPr>
        <w:t xml:space="preserve"> i voucher vanno comunque allegati alla domanda di indennizzo ed in caso di emittenti falliti </w:t>
      </w:r>
      <w:r w:rsidR="002D62AC" w:rsidRPr="00D530CD">
        <w:rPr>
          <w:b/>
        </w:rPr>
        <w:t xml:space="preserve">o risultati insolventi </w:t>
      </w:r>
      <w:r w:rsidR="003E4A70" w:rsidRPr="00D530CD">
        <w:rPr>
          <w:b/>
        </w:rPr>
        <w:t>pre</w:t>
      </w:r>
      <w:r w:rsidRPr="00D530CD">
        <w:rPr>
          <w:b/>
        </w:rPr>
        <w:t>ce</w:t>
      </w:r>
      <w:r w:rsidR="003E4A70" w:rsidRPr="00D530CD">
        <w:rPr>
          <w:b/>
        </w:rPr>
        <w:t>de</w:t>
      </w:r>
      <w:r w:rsidRPr="00D530CD">
        <w:rPr>
          <w:b/>
        </w:rPr>
        <w:t>ntemente</w:t>
      </w:r>
      <w:r w:rsidR="003E4A70" w:rsidRPr="00D530CD">
        <w:rPr>
          <w:b/>
        </w:rPr>
        <w:t>,</w:t>
      </w:r>
      <w:r w:rsidRPr="00D530CD">
        <w:rPr>
          <w:b/>
        </w:rPr>
        <w:t xml:space="preserve"> vanno allegati i voucher anche se non ancora scaduti.</w:t>
      </w:r>
    </w:p>
    <w:p w14:paraId="7FD40335" w14:textId="77777777" w:rsidR="00C320CE" w:rsidRDefault="00C320CE" w:rsidP="005138DA">
      <w:pPr>
        <w:jc w:val="both"/>
      </w:pPr>
    </w:p>
    <w:p w14:paraId="038C0B62" w14:textId="77777777" w:rsidR="00715D16" w:rsidRDefault="00715D16" w:rsidP="005138DA">
      <w:pPr>
        <w:jc w:val="both"/>
        <w:rPr>
          <w:i/>
          <w:iCs/>
        </w:rPr>
      </w:pPr>
      <w:r>
        <w:t>5D</w:t>
      </w:r>
      <w:r w:rsidR="00A719AF">
        <w:t>:</w:t>
      </w:r>
      <w:r>
        <w:t xml:space="preserve"> “</w:t>
      </w:r>
      <w:r w:rsidRPr="00A719AF">
        <w:rPr>
          <w:i/>
          <w:iCs/>
        </w:rPr>
        <w:t xml:space="preserve">Il riferimento contenuto al comma </w:t>
      </w:r>
      <w:r w:rsidR="003E4A70">
        <w:rPr>
          <w:i/>
          <w:iCs/>
        </w:rPr>
        <w:t>5</w:t>
      </w:r>
      <w:r w:rsidRPr="00A719AF">
        <w:rPr>
          <w:i/>
          <w:iCs/>
        </w:rPr>
        <w:t xml:space="preserve"> dell’art. 2 lettera </w:t>
      </w:r>
      <w:r w:rsidR="003E4A70">
        <w:rPr>
          <w:i/>
          <w:iCs/>
        </w:rPr>
        <w:t>b</w:t>
      </w:r>
      <w:r w:rsidRPr="00A719AF">
        <w:rPr>
          <w:i/>
          <w:iCs/>
        </w:rPr>
        <w:t>)</w:t>
      </w:r>
      <w:r w:rsidR="00A719AF" w:rsidRPr="00A719AF">
        <w:rPr>
          <w:i/>
          <w:iCs/>
        </w:rPr>
        <w:t xml:space="preserve"> ai 18 mesi di validità dei voucher deve intendersi a</w:t>
      </w:r>
      <w:r w:rsidR="003E4A70">
        <w:rPr>
          <w:i/>
          <w:iCs/>
        </w:rPr>
        <w:t>i</w:t>
      </w:r>
      <w:r w:rsidR="00A719AF" w:rsidRPr="00A719AF">
        <w:rPr>
          <w:i/>
          <w:iCs/>
        </w:rPr>
        <w:t xml:space="preserve"> 24 mesi a seguito della proroga introdotta con l’art. 30 comma </w:t>
      </w:r>
      <w:r w:rsidR="003E4A70">
        <w:rPr>
          <w:i/>
          <w:iCs/>
        </w:rPr>
        <w:t>4</w:t>
      </w:r>
      <w:r w:rsidR="00A719AF" w:rsidRPr="00A719AF">
        <w:rPr>
          <w:i/>
          <w:iCs/>
        </w:rPr>
        <w:t xml:space="preserve"> </w:t>
      </w:r>
      <w:r w:rsidR="003E4A70">
        <w:rPr>
          <w:i/>
          <w:iCs/>
        </w:rPr>
        <w:t>b</w:t>
      </w:r>
      <w:r w:rsidR="00A719AF" w:rsidRPr="00A719AF">
        <w:rPr>
          <w:i/>
          <w:iCs/>
        </w:rPr>
        <w:t>is del DL 41/2021</w:t>
      </w:r>
      <w:r w:rsidR="003E4A70">
        <w:rPr>
          <w:i/>
          <w:iCs/>
        </w:rPr>
        <w:t>,</w:t>
      </w:r>
      <w:r w:rsidR="00A719AF" w:rsidRPr="00A719AF">
        <w:rPr>
          <w:i/>
          <w:iCs/>
        </w:rPr>
        <w:t xml:space="preserve"> convertit</w:t>
      </w:r>
      <w:r w:rsidR="003E4A70">
        <w:rPr>
          <w:i/>
          <w:iCs/>
        </w:rPr>
        <w:t>o</w:t>
      </w:r>
      <w:r w:rsidR="00A719AF" w:rsidRPr="00A719AF">
        <w:rPr>
          <w:i/>
          <w:iCs/>
        </w:rPr>
        <w:t xml:space="preserve"> con modificazioni in legge 69/2021?” </w:t>
      </w:r>
    </w:p>
    <w:p w14:paraId="2E9D5D49" w14:textId="77777777" w:rsidR="00A719AF" w:rsidRPr="00D530CD" w:rsidRDefault="00A719AF" w:rsidP="005138DA">
      <w:pPr>
        <w:jc w:val="both"/>
        <w:rPr>
          <w:b/>
        </w:rPr>
      </w:pPr>
      <w:r w:rsidRPr="00D530CD">
        <w:rPr>
          <w:b/>
        </w:rPr>
        <w:t xml:space="preserve">R: Si, considerando che il comma </w:t>
      </w:r>
      <w:r w:rsidR="003E4A70" w:rsidRPr="00D530CD">
        <w:rPr>
          <w:b/>
        </w:rPr>
        <w:t>12</w:t>
      </w:r>
      <w:r w:rsidRPr="00D530CD">
        <w:rPr>
          <w:b/>
        </w:rPr>
        <w:t xml:space="preserve"> </w:t>
      </w:r>
      <w:r w:rsidR="003E4A70" w:rsidRPr="00D530CD">
        <w:rPr>
          <w:b/>
        </w:rPr>
        <w:t>b</w:t>
      </w:r>
      <w:r w:rsidRPr="00D530CD">
        <w:rPr>
          <w:b/>
        </w:rPr>
        <w:t xml:space="preserve">is dell’art. 88 </w:t>
      </w:r>
      <w:r w:rsidR="003E4A70" w:rsidRPr="00D530CD">
        <w:rPr>
          <w:b/>
        </w:rPr>
        <w:t>b</w:t>
      </w:r>
      <w:r w:rsidRPr="00D530CD">
        <w:rPr>
          <w:b/>
        </w:rPr>
        <w:t>is del Dl 18 /2020 prevede che “la durata della validità dei voucher pari a 24 mesi prevista dal presente articolo si applica anche ai voucher già emessi alla data di entrata in vigore della presente disposizione”.</w:t>
      </w:r>
    </w:p>
    <w:p w14:paraId="66107336" w14:textId="77777777" w:rsidR="00C320CE" w:rsidRDefault="00C320CE" w:rsidP="005138DA">
      <w:pPr>
        <w:jc w:val="both"/>
      </w:pPr>
    </w:p>
    <w:p w14:paraId="2020D994" w14:textId="77777777" w:rsidR="00A719AF" w:rsidRDefault="00A719AF" w:rsidP="005138DA">
      <w:pPr>
        <w:jc w:val="both"/>
        <w:rPr>
          <w:i/>
          <w:iCs/>
        </w:rPr>
      </w:pPr>
      <w:r>
        <w:t>6D:</w:t>
      </w:r>
      <w:r w:rsidR="00B4567C">
        <w:rPr>
          <w:i/>
          <w:iCs/>
        </w:rPr>
        <w:t xml:space="preserve"> “</w:t>
      </w:r>
      <w:r w:rsidR="00B72972">
        <w:rPr>
          <w:i/>
          <w:iCs/>
        </w:rPr>
        <w:t>Nell</w:t>
      </w:r>
      <w:r w:rsidR="00B4567C">
        <w:rPr>
          <w:i/>
          <w:iCs/>
        </w:rPr>
        <w:t xml:space="preserve">’ipotesi di contemporanea richiesta al Fondo e di presentazione della domanda di insinuazione al passivo fallimentare o delle diverse procedure concorsuali riguardanti l’emittente il voucher (es. Concordato Preventivo, Amministrazione Straordinaria, </w:t>
      </w:r>
      <w:proofErr w:type="spellStart"/>
      <w:r w:rsidR="00B4567C">
        <w:rPr>
          <w:i/>
          <w:iCs/>
        </w:rPr>
        <w:t>etc</w:t>
      </w:r>
      <w:proofErr w:type="spellEnd"/>
      <w:r w:rsidR="00B4567C">
        <w:rPr>
          <w:i/>
          <w:iCs/>
        </w:rPr>
        <w:t>)</w:t>
      </w:r>
      <w:r w:rsidR="00B72972">
        <w:rPr>
          <w:i/>
          <w:iCs/>
        </w:rPr>
        <w:t>,</w:t>
      </w:r>
      <w:r w:rsidR="00B4567C">
        <w:rPr>
          <w:i/>
          <w:iCs/>
        </w:rPr>
        <w:t xml:space="preserve"> è necessario rinunciare alla domanda di insinuazione al passivo?”</w:t>
      </w:r>
    </w:p>
    <w:p w14:paraId="2747B904" w14:textId="77777777" w:rsidR="00B4567C" w:rsidRPr="00D530CD" w:rsidRDefault="00B4567C" w:rsidP="005138DA">
      <w:pPr>
        <w:jc w:val="both"/>
        <w:rPr>
          <w:b/>
        </w:rPr>
      </w:pPr>
      <w:r w:rsidRPr="005138DA">
        <w:lastRenderedPageBreak/>
        <w:t>R:</w:t>
      </w:r>
      <w:r w:rsidR="00EA584F" w:rsidRPr="005138DA">
        <w:t xml:space="preserve"> </w:t>
      </w:r>
      <w:r w:rsidR="00EA584F" w:rsidRPr="00D530CD">
        <w:rPr>
          <w:b/>
        </w:rPr>
        <w:t>Si, sarà necessario rinunciare in tutto o in parte a second</w:t>
      </w:r>
      <w:r w:rsidR="005138DA" w:rsidRPr="00D530CD">
        <w:rPr>
          <w:b/>
        </w:rPr>
        <w:t>a</w:t>
      </w:r>
      <w:r w:rsidR="00EA584F" w:rsidRPr="00D530CD">
        <w:rPr>
          <w:b/>
        </w:rPr>
        <w:t xml:space="preserve"> se è stato indennizzato dal Fondo l’importo integrale o parziale del voucher</w:t>
      </w:r>
      <w:r w:rsidR="008A767E" w:rsidRPr="00D530CD">
        <w:rPr>
          <w:b/>
        </w:rPr>
        <w:t>, per evitare una duplicazione di rimborso.</w:t>
      </w:r>
    </w:p>
    <w:p w14:paraId="0591956A" w14:textId="77777777" w:rsidR="00C320CE" w:rsidRPr="005138DA" w:rsidRDefault="00C320CE" w:rsidP="005138DA">
      <w:pPr>
        <w:jc w:val="both"/>
      </w:pPr>
    </w:p>
    <w:p w14:paraId="3D1DB782" w14:textId="77777777" w:rsidR="008A767E" w:rsidRDefault="008A767E" w:rsidP="005138DA">
      <w:pPr>
        <w:jc w:val="both"/>
        <w:rPr>
          <w:i/>
          <w:iCs/>
        </w:rPr>
      </w:pPr>
      <w:r>
        <w:t>7D: “</w:t>
      </w:r>
      <w:r>
        <w:rPr>
          <w:i/>
          <w:iCs/>
        </w:rPr>
        <w:t>Può un</w:t>
      </w:r>
      <w:r w:rsidR="00DE40E2">
        <w:rPr>
          <w:i/>
          <w:iCs/>
        </w:rPr>
        <w:t>’</w:t>
      </w:r>
      <w:r>
        <w:rPr>
          <w:i/>
          <w:iCs/>
        </w:rPr>
        <w:t>Agenzia di viaggio</w:t>
      </w:r>
      <w:r w:rsidR="00B72972">
        <w:rPr>
          <w:i/>
          <w:iCs/>
        </w:rPr>
        <w:t xml:space="preserve"> o un Tour operator</w:t>
      </w:r>
      <w:r>
        <w:rPr>
          <w:i/>
          <w:iCs/>
        </w:rPr>
        <w:t xml:space="preserve"> presentare domanda di indennizzo al Fondo quan</w:t>
      </w:r>
      <w:r w:rsidR="00272D1A">
        <w:rPr>
          <w:i/>
          <w:iCs/>
        </w:rPr>
        <w:t>d</w:t>
      </w:r>
      <w:r>
        <w:rPr>
          <w:i/>
          <w:iCs/>
        </w:rPr>
        <w:t>o sia titolare di voucher emesso da fornitori p</w:t>
      </w:r>
      <w:r w:rsidR="00B72972">
        <w:rPr>
          <w:i/>
          <w:iCs/>
        </w:rPr>
        <w:t>oi</w:t>
      </w:r>
      <w:r>
        <w:rPr>
          <w:i/>
          <w:iCs/>
        </w:rPr>
        <w:t xml:space="preserve"> falli</w:t>
      </w:r>
      <w:r w:rsidR="00272D1A">
        <w:rPr>
          <w:i/>
          <w:iCs/>
        </w:rPr>
        <w:t>ti</w:t>
      </w:r>
      <w:r w:rsidR="00B72972">
        <w:rPr>
          <w:i/>
          <w:iCs/>
        </w:rPr>
        <w:t xml:space="preserve"> o risultati insolventi</w:t>
      </w:r>
      <w:r>
        <w:rPr>
          <w:i/>
          <w:iCs/>
        </w:rPr>
        <w:t xml:space="preserve">?” </w:t>
      </w:r>
    </w:p>
    <w:p w14:paraId="3815D250" w14:textId="77777777" w:rsidR="008A767E" w:rsidRPr="00D530CD" w:rsidRDefault="008A767E" w:rsidP="005138DA">
      <w:pPr>
        <w:jc w:val="both"/>
        <w:rPr>
          <w:b/>
        </w:rPr>
      </w:pPr>
      <w:r w:rsidRPr="00D530CD">
        <w:rPr>
          <w:b/>
        </w:rPr>
        <w:t>R: Si, in quanto la normativa (</w:t>
      </w:r>
      <w:r w:rsidR="00DE40E2" w:rsidRPr="00D530CD">
        <w:rPr>
          <w:b/>
        </w:rPr>
        <w:t xml:space="preserve">comma 9 e 10 dell’art. </w:t>
      </w:r>
      <w:r w:rsidR="00B72972" w:rsidRPr="00D530CD">
        <w:rPr>
          <w:b/>
        </w:rPr>
        <w:t>88 b</w:t>
      </w:r>
      <w:r w:rsidR="00DE40E2" w:rsidRPr="00D530CD">
        <w:rPr>
          <w:b/>
        </w:rPr>
        <w:t xml:space="preserve">is del DL 18/2020) prevede </w:t>
      </w:r>
      <w:r w:rsidR="00272D1A" w:rsidRPr="00D530CD">
        <w:rPr>
          <w:b/>
        </w:rPr>
        <w:t>l’</w:t>
      </w:r>
      <w:r w:rsidR="00DE40E2" w:rsidRPr="00D530CD">
        <w:rPr>
          <w:b/>
        </w:rPr>
        <w:t>ipotesi di emissione d</w:t>
      </w:r>
      <w:r w:rsidR="00FA435A" w:rsidRPr="00D530CD">
        <w:rPr>
          <w:b/>
        </w:rPr>
        <w:t>ei</w:t>
      </w:r>
      <w:r w:rsidR="00DE40E2" w:rsidRPr="00D530CD">
        <w:rPr>
          <w:b/>
        </w:rPr>
        <w:t xml:space="preserve"> voucher</w:t>
      </w:r>
      <w:r w:rsidR="00FA435A" w:rsidRPr="00D530CD">
        <w:rPr>
          <w:b/>
        </w:rPr>
        <w:t xml:space="preserve"> </w:t>
      </w:r>
      <w:r w:rsidR="00DE40E2" w:rsidRPr="00D530CD">
        <w:rPr>
          <w:b/>
        </w:rPr>
        <w:t>a</w:t>
      </w:r>
      <w:r w:rsidR="00272D1A" w:rsidRPr="00D530CD">
        <w:rPr>
          <w:b/>
        </w:rPr>
        <w:t xml:space="preserve"> favore dell’</w:t>
      </w:r>
      <w:r w:rsidR="00DE40E2" w:rsidRPr="00D530CD">
        <w:rPr>
          <w:b/>
        </w:rPr>
        <w:t>Agenzia di viaggi</w:t>
      </w:r>
      <w:r w:rsidR="00FA435A" w:rsidRPr="00D530CD">
        <w:rPr>
          <w:b/>
        </w:rPr>
        <w:t xml:space="preserve"> o </w:t>
      </w:r>
      <w:r w:rsidR="00272D1A" w:rsidRPr="00D530CD">
        <w:rPr>
          <w:b/>
        </w:rPr>
        <w:t>del</w:t>
      </w:r>
      <w:r w:rsidR="005138DA" w:rsidRPr="00D530CD">
        <w:rPr>
          <w:b/>
        </w:rPr>
        <w:t xml:space="preserve"> </w:t>
      </w:r>
      <w:r w:rsidR="00FA435A" w:rsidRPr="00D530CD">
        <w:rPr>
          <w:b/>
        </w:rPr>
        <w:t xml:space="preserve">Tour operator </w:t>
      </w:r>
      <w:r w:rsidR="00DE40E2" w:rsidRPr="00D530CD">
        <w:rPr>
          <w:b/>
        </w:rPr>
        <w:t xml:space="preserve">che abbiano pagato </w:t>
      </w:r>
      <w:r w:rsidR="005138DA" w:rsidRPr="00D530CD">
        <w:rPr>
          <w:b/>
        </w:rPr>
        <w:t xml:space="preserve">direttamente </w:t>
      </w:r>
      <w:r w:rsidR="00FA435A" w:rsidRPr="00D530CD">
        <w:rPr>
          <w:b/>
        </w:rPr>
        <w:t xml:space="preserve">al fornitore </w:t>
      </w:r>
      <w:r w:rsidR="00DE40E2" w:rsidRPr="00D530CD">
        <w:rPr>
          <w:b/>
        </w:rPr>
        <w:t xml:space="preserve">i servizi </w:t>
      </w:r>
      <w:r w:rsidR="00FA435A" w:rsidRPr="00D530CD">
        <w:rPr>
          <w:b/>
        </w:rPr>
        <w:t>turistici acquistati per il viaggiatore</w:t>
      </w:r>
      <w:r w:rsidR="00DE40E2" w:rsidRPr="00D530CD">
        <w:rPr>
          <w:b/>
        </w:rPr>
        <w:t xml:space="preserve"> </w:t>
      </w:r>
      <w:r w:rsidR="006A7EF4" w:rsidRPr="00D530CD">
        <w:rPr>
          <w:b/>
        </w:rPr>
        <w:t>e</w:t>
      </w:r>
      <w:r w:rsidR="00DE40E2" w:rsidRPr="00D530CD">
        <w:rPr>
          <w:b/>
        </w:rPr>
        <w:t xml:space="preserve"> </w:t>
      </w:r>
      <w:r w:rsidR="00272D1A" w:rsidRPr="00D530CD">
        <w:rPr>
          <w:b/>
        </w:rPr>
        <w:t xml:space="preserve">l’ipotesi che essi </w:t>
      </w:r>
      <w:r w:rsidR="00DE40E2" w:rsidRPr="00D530CD">
        <w:rPr>
          <w:b/>
        </w:rPr>
        <w:t>si sia</w:t>
      </w:r>
      <w:r w:rsidR="00FA435A" w:rsidRPr="00D530CD">
        <w:rPr>
          <w:b/>
        </w:rPr>
        <w:t>no</w:t>
      </w:r>
      <w:r w:rsidR="00DE40E2" w:rsidRPr="00D530CD">
        <w:rPr>
          <w:b/>
        </w:rPr>
        <w:t xml:space="preserve"> res</w:t>
      </w:r>
      <w:r w:rsidR="00FA435A" w:rsidRPr="00D530CD">
        <w:rPr>
          <w:b/>
        </w:rPr>
        <w:t>i</w:t>
      </w:r>
      <w:r w:rsidR="00DE40E2" w:rsidRPr="00D530CD">
        <w:rPr>
          <w:b/>
        </w:rPr>
        <w:t xml:space="preserve"> cessionari del voucher dal consumatore</w:t>
      </w:r>
      <w:r w:rsidR="00FA435A" w:rsidRPr="00D530CD">
        <w:rPr>
          <w:b/>
        </w:rPr>
        <w:t xml:space="preserve">. Tali ipotesi </w:t>
      </w:r>
      <w:r w:rsidR="00DE40E2" w:rsidRPr="00D530CD">
        <w:rPr>
          <w:b/>
        </w:rPr>
        <w:t>rappresent</w:t>
      </w:r>
      <w:r w:rsidR="00AD0B77" w:rsidRPr="00D530CD">
        <w:rPr>
          <w:b/>
        </w:rPr>
        <w:t>ano</w:t>
      </w:r>
      <w:r w:rsidR="00DE40E2" w:rsidRPr="00D530CD">
        <w:rPr>
          <w:b/>
        </w:rPr>
        <w:t xml:space="preserve"> situazioni analoghe a quelle che danno al consumatore accesso al Fondo</w:t>
      </w:r>
      <w:r w:rsidR="005138DA" w:rsidRPr="00D530CD">
        <w:rPr>
          <w:b/>
        </w:rPr>
        <w:t>.</w:t>
      </w:r>
    </w:p>
    <w:p w14:paraId="383229F8" w14:textId="77777777" w:rsidR="00B1768A" w:rsidRDefault="00B1768A" w:rsidP="005138DA">
      <w:pPr>
        <w:jc w:val="both"/>
      </w:pPr>
    </w:p>
    <w:p w14:paraId="7780DFF0" w14:textId="77777777" w:rsidR="00B1768A" w:rsidRDefault="00B1768A" w:rsidP="00B1768A">
      <w:pPr>
        <w:jc w:val="both"/>
      </w:pPr>
      <w:r>
        <w:t xml:space="preserve">8D: </w:t>
      </w:r>
      <w:r w:rsidRPr="00B1768A">
        <w:rPr>
          <w:i/>
          <w:iCs/>
        </w:rPr>
        <w:t>“È possibile delegare la presentazione della domanda di indennizzo ad un altro soggetto?”</w:t>
      </w:r>
    </w:p>
    <w:p w14:paraId="261BFA04" w14:textId="77777777" w:rsidR="00B1768A" w:rsidRPr="00D530CD" w:rsidRDefault="00B1768A" w:rsidP="00B1768A">
      <w:pPr>
        <w:jc w:val="both"/>
        <w:rPr>
          <w:b/>
        </w:rPr>
      </w:pPr>
      <w:r w:rsidRPr="00D530CD">
        <w:rPr>
          <w:b/>
        </w:rPr>
        <w:t xml:space="preserve">R: Si, è possibile delegare la presentazione della domanda di indennizzo sia a una persona fisica sia a un’agenzia di viaggio. La piattaforma informatica è predisposta per quattro possibili ipotesi: 1) il consumatore titolare di voucher presenta la domanda di indennizzo personalmente; 2) il consumatore titolare di voucher delega altra persona fisica alla presentazione della domanda; 3) il consumatore titolare di voucher delega un’agenzia di viaggio alla presentazione della domanda; 4) l’agenzia di viaggi titolare di voucher presenta la propria domanda di indennizzo. Il soggetto delegato che presenti la domanda di indennizzo per conto del consumatore titolare di voucher, qualora sia a sua volta titolare di voucher, deve presentare domande di indennizzo distinte: una per conto proprio, una per conto del consumatore delegante. </w:t>
      </w:r>
    </w:p>
    <w:p w14:paraId="1A5340CD" w14:textId="77777777" w:rsidR="00B1768A" w:rsidRPr="007370B2" w:rsidRDefault="007370B2" w:rsidP="005138DA">
      <w:pPr>
        <w:jc w:val="both"/>
        <w:rPr>
          <w:i/>
          <w:iCs/>
        </w:rPr>
      </w:pPr>
      <w:r>
        <w:t xml:space="preserve">9D: </w:t>
      </w:r>
      <w:r w:rsidRPr="00B1768A">
        <w:rPr>
          <w:i/>
          <w:iCs/>
        </w:rPr>
        <w:t xml:space="preserve">“È possibile </w:t>
      </w:r>
      <w:r>
        <w:rPr>
          <w:i/>
          <w:iCs/>
        </w:rPr>
        <w:t>presentare richiesta di indennizzo per i voucher emessi da Alitalia qualora si sia fatta istanza di indennizzo al</w:t>
      </w:r>
      <w:r w:rsidRPr="007370B2">
        <w:rPr>
          <w:i/>
          <w:iCs/>
        </w:rPr>
        <w:t xml:space="preserve"> fondo da 100 milioni per il 2021 per l'indennizzo di titoli di viaggio e voucher emessi in conseguenza dell'emergenza Covid-19 e non utilizzati</w:t>
      </w:r>
      <w:r>
        <w:rPr>
          <w:i/>
          <w:iCs/>
        </w:rPr>
        <w:t xml:space="preserve"> di cui ai sensi dell’</w:t>
      </w:r>
      <w:r w:rsidRPr="007370B2">
        <w:rPr>
          <w:i/>
          <w:iCs/>
        </w:rPr>
        <w:t xml:space="preserve">art. 7 comma 2 </w:t>
      </w:r>
      <w:proofErr w:type="spellStart"/>
      <w:r w:rsidRPr="007370B2">
        <w:rPr>
          <w:i/>
          <w:iCs/>
        </w:rPr>
        <w:t>let</w:t>
      </w:r>
      <w:proofErr w:type="spellEnd"/>
      <w:r w:rsidRPr="007370B2">
        <w:rPr>
          <w:i/>
          <w:iCs/>
        </w:rPr>
        <w:t xml:space="preserve">. b) </w:t>
      </w:r>
      <w:r>
        <w:rPr>
          <w:i/>
          <w:iCs/>
        </w:rPr>
        <w:t xml:space="preserve">del </w:t>
      </w:r>
      <w:r w:rsidRPr="007370B2">
        <w:rPr>
          <w:i/>
          <w:iCs/>
        </w:rPr>
        <w:t>D</w:t>
      </w:r>
      <w:r>
        <w:rPr>
          <w:i/>
          <w:iCs/>
        </w:rPr>
        <w:t>.</w:t>
      </w:r>
      <w:r w:rsidRPr="007370B2">
        <w:rPr>
          <w:i/>
          <w:iCs/>
        </w:rPr>
        <w:t>L</w:t>
      </w:r>
      <w:r>
        <w:rPr>
          <w:i/>
          <w:iCs/>
        </w:rPr>
        <w:t>.</w:t>
      </w:r>
      <w:r w:rsidRPr="007370B2">
        <w:rPr>
          <w:i/>
          <w:iCs/>
        </w:rPr>
        <w:t xml:space="preserve"> 10 settembre 2021, n. 121</w:t>
      </w:r>
      <w:r>
        <w:rPr>
          <w:i/>
          <w:iCs/>
        </w:rPr>
        <w:t>?</w:t>
      </w:r>
      <w:r w:rsidRPr="007370B2">
        <w:rPr>
          <w:i/>
          <w:iCs/>
        </w:rPr>
        <w:t xml:space="preserve"> </w:t>
      </w:r>
    </w:p>
    <w:p w14:paraId="06E9A7AE" w14:textId="77777777" w:rsidR="007370B2" w:rsidRPr="007370B2" w:rsidRDefault="007370B2" w:rsidP="007370B2">
      <w:pPr>
        <w:jc w:val="both"/>
        <w:rPr>
          <w:b/>
        </w:rPr>
      </w:pPr>
      <w:r w:rsidRPr="007370B2">
        <w:rPr>
          <w:b/>
        </w:rPr>
        <w:t xml:space="preserve">R. No, non è possibile richiedere per uno stesso voucher o titolo di viaggio duplice indennizzo. Qualora si sia fatta istanza al fondo di cui all’art. 7 comma 2 </w:t>
      </w:r>
      <w:proofErr w:type="spellStart"/>
      <w:r w:rsidRPr="007370B2">
        <w:rPr>
          <w:b/>
        </w:rPr>
        <w:t>let</w:t>
      </w:r>
      <w:proofErr w:type="spellEnd"/>
      <w:r w:rsidRPr="007370B2">
        <w:rPr>
          <w:b/>
        </w:rPr>
        <w:t>. b) del D.L. 10 settembre 2021, n. 121</w:t>
      </w:r>
      <w:r>
        <w:rPr>
          <w:b/>
        </w:rPr>
        <w:t xml:space="preserve"> non è ammissibile fare istanza al contributo del Ministero del Turismo. I soggetti che richiedano indennizzo per i voucher o titoli di viaggio emessi da Alitalia dovranno allegare in piattaforma un’autodichiarazione che attesti l’unicità della richiesta di indennizzo.</w:t>
      </w:r>
    </w:p>
    <w:p w14:paraId="4CD28252" w14:textId="77777777" w:rsidR="007370B2" w:rsidRPr="007370B2" w:rsidRDefault="007370B2" w:rsidP="005138DA">
      <w:pPr>
        <w:jc w:val="both"/>
        <w:rPr>
          <w:i/>
        </w:rPr>
      </w:pPr>
      <w:r w:rsidRPr="007370B2">
        <w:rPr>
          <w:i/>
        </w:rPr>
        <w:t>10D: La richiesta di indennizzo vale anche nel caso di insolvenza o fallimento di operatori Extra EU?</w:t>
      </w:r>
    </w:p>
    <w:p w14:paraId="42DE61E6" w14:textId="77777777" w:rsidR="007370B2" w:rsidRPr="007370B2" w:rsidRDefault="007370B2" w:rsidP="005138DA">
      <w:pPr>
        <w:jc w:val="both"/>
        <w:rPr>
          <w:b/>
        </w:rPr>
      </w:pPr>
      <w:r>
        <w:rPr>
          <w:b/>
        </w:rPr>
        <w:t>R. Si, ma rimangono valide tutti i requisiti e documenti richiesti dall’Avviso attestanti lo stato di insolvenza o fallimento dell’operatore estero.</w:t>
      </w:r>
    </w:p>
    <w:sectPr w:rsidR="007370B2" w:rsidRPr="00737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17BE" w14:textId="77777777" w:rsidR="00866155" w:rsidRDefault="00866155" w:rsidP="00CA3772">
      <w:pPr>
        <w:spacing w:after="0" w:line="240" w:lineRule="auto"/>
      </w:pPr>
      <w:r>
        <w:separator/>
      </w:r>
    </w:p>
  </w:endnote>
  <w:endnote w:type="continuationSeparator" w:id="0">
    <w:p w14:paraId="7D60271A" w14:textId="77777777" w:rsidR="00866155" w:rsidRDefault="00866155" w:rsidP="00CA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D342" w14:textId="77777777" w:rsidR="00866155" w:rsidRDefault="00866155" w:rsidP="00CA3772">
      <w:pPr>
        <w:spacing w:after="0" w:line="240" w:lineRule="auto"/>
      </w:pPr>
      <w:r>
        <w:separator/>
      </w:r>
    </w:p>
  </w:footnote>
  <w:footnote w:type="continuationSeparator" w:id="0">
    <w:p w14:paraId="413D8E5C" w14:textId="77777777" w:rsidR="00866155" w:rsidRDefault="00866155" w:rsidP="00CA3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E2"/>
    <w:rsid w:val="00223B6E"/>
    <w:rsid w:val="00272D1A"/>
    <w:rsid w:val="002D62AC"/>
    <w:rsid w:val="003E4A70"/>
    <w:rsid w:val="005138DA"/>
    <w:rsid w:val="0053289D"/>
    <w:rsid w:val="00564119"/>
    <w:rsid w:val="00577B65"/>
    <w:rsid w:val="006A7EF4"/>
    <w:rsid w:val="00715D16"/>
    <w:rsid w:val="007370B2"/>
    <w:rsid w:val="00775EE2"/>
    <w:rsid w:val="0080469E"/>
    <w:rsid w:val="00866155"/>
    <w:rsid w:val="008A767E"/>
    <w:rsid w:val="008E5AD9"/>
    <w:rsid w:val="008F1890"/>
    <w:rsid w:val="00912B6C"/>
    <w:rsid w:val="00A00B39"/>
    <w:rsid w:val="00A43C5F"/>
    <w:rsid w:val="00A719AF"/>
    <w:rsid w:val="00AD0B77"/>
    <w:rsid w:val="00B1768A"/>
    <w:rsid w:val="00B4567C"/>
    <w:rsid w:val="00B72972"/>
    <w:rsid w:val="00C320CE"/>
    <w:rsid w:val="00CA3772"/>
    <w:rsid w:val="00D10741"/>
    <w:rsid w:val="00D530CD"/>
    <w:rsid w:val="00DE40E2"/>
    <w:rsid w:val="00EA584F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881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37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370B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3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772"/>
  </w:style>
  <w:style w:type="paragraph" w:styleId="Pidipagina">
    <w:name w:val="footer"/>
    <w:basedOn w:val="Normale"/>
    <w:link w:val="PidipaginaCarattere"/>
    <w:uiPriority w:val="99"/>
    <w:unhideWhenUsed/>
    <w:rsid w:val="00CA3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2021-12-07T13:13:00Z</dcterms:created>
  <dcterms:modified xsi:type="dcterms:W3CDTF">2021-12-07T13:13:00Z</dcterms:modified>
</cp:coreProperties>
</file>